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Layout w:type="fixed"/>
        <w:tblLook w:val="04A0" w:firstRow="1" w:lastRow="0" w:firstColumn="1" w:lastColumn="0" w:noHBand="0" w:noVBand="1"/>
      </w:tblPr>
      <w:tblGrid>
        <w:gridCol w:w="4928"/>
        <w:gridCol w:w="3594"/>
      </w:tblGrid>
      <w:tr w:rsidR="00382A28" w:rsidTr="00382A28">
        <w:tc>
          <w:tcPr>
            <w:tcW w:w="4928" w:type="dxa"/>
            <w:hideMark/>
          </w:tcPr>
          <w:p w:rsidR="00382A28" w:rsidRDefault="00382A28">
            <w:pPr>
              <w:keepNext/>
              <w:spacing w:after="0" w:line="240" w:lineRule="auto"/>
              <w:outlineLvl w:val="0"/>
              <w:rPr>
                <w:rFonts w:ascii="Times New Roman" w:eastAsia="Arial Unicode MS" w:hAnsi="Times New Roman"/>
                <w:b/>
                <w:bCs/>
                <w:sz w:val="28"/>
                <w:szCs w:val="28"/>
                <w:lang w:eastAsia="el-GR"/>
              </w:rPr>
            </w:pPr>
            <w:r>
              <w:rPr>
                <w:rFonts w:ascii="Times New Roman" w:eastAsia="Arial Unicode MS" w:hAnsi="Times New Roman"/>
                <w:b/>
                <w:bCs/>
                <w:sz w:val="28"/>
                <w:szCs w:val="28"/>
                <w:lang w:eastAsia="el-GR"/>
              </w:rPr>
              <w:t xml:space="preserve">  </w:t>
            </w:r>
            <w:r>
              <w:rPr>
                <w:rFonts w:ascii="Times New Roman" w:eastAsia="Arial Unicode MS" w:hAnsi="Times New Roman"/>
                <w:b/>
                <w:noProof/>
                <w:sz w:val="28"/>
                <w:szCs w:val="28"/>
                <w:lang w:eastAsia="el-GR"/>
              </w:rPr>
              <w:drawing>
                <wp:inline distT="0" distB="0" distL="0" distR="0" wp14:anchorId="102F180D" wp14:editId="2AA3B758">
                  <wp:extent cx="2143125" cy="1200150"/>
                  <wp:effectExtent l="0" t="0" r="9525" b="0"/>
                  <wp:docPr id="1" name="Εικόνα 1" descr="dlts"/>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Εικόνα 1" descr="dlts"/>
                          <pic:cNvPicPr>
                            <a:picLocks noChangeAspect="1" noChangeArrowheads="1"/>
                          </pic:cNvPicPr>
                        </pic:nvPicPr>
                        <pic:blipFill>
                          <a:blip r:embed="rId5">
                            <a:extLst>
                              <a:ext uri="{28A0092B-C50C-407E-A947-70E740481C1C}">
                                <a14:useLocalDpi xmlns:a14="http://schemas.microsoft.com/office/drawing/2010/main" val="0"/>
                              </a:ext>
                            </a:extLst>
                          </a:blip>
                          <a:srcRect/>
                          <a:stretch>
                            <a:fillRect/>
                          </a:stretch>
                        </pic:blipFill>
                        <pic:spPr bwMode="auto">
                          <a:xfrm>
                            <a:off x="0" y="0"/>
                            <a:ext cx="2143125" cy="1200150"/>
                          </a:xfrm>
                          <a:prstGeom prst="rect">
                            <a:avLst/>
                          </a:prstGeom>
                          <a:noFill/>
                          <a:ln>
                            <a:noFill/>
                          </a:ln>
                        </pic:spPr>
                      </pic:pic>
                    </a:graphicData>
                  </a:graphic>
                </wp:inline>
              </w:drawing>
            </w:r>
          </w:p>
        </w:tc>
        <w:tc>
          <w:tcPr>
            <w:tcW w:w="3594" w:type="dxa"/>
            <w:hideMark/>
          </w:tcPr>
          <w:p w:rsidR="00382A28" w:rsidRDefault="00382A28">
            <w:pPr>
              <w:keepNext/>
              <w:spacing w:after="0" w:line="240" w:lineRule="auto"/>
              <w:outlineLvl w:val="0"/>
              <w:rPr>
                <w:rFonts w:ascii="Times New Roman" w:eastAsia="Arial Unicode MS" w:hAnsi="Times New Roman"/>
                <w:b/>
                <w:bCs/>
                <w:sz w:val="28"/>
                <w:szCs w:val="28"/>
                <w:lang w:val="en-US" w:eastAsia="el-GR"/>
              </w:rPr>
            </w:pPr>
            <w:r>
              <w:rPr>
                <w:rFonts w:ascii="Times New Roman" w:eastAsia="Arial Unicode MS" w:hAnsi="Times New Roman"/>
                <w:b/>
                <w:bCs/>
                <w:sz w:val="28"/>
                <w:szCs w:val="28"/>
                <w:lang w:eastAsia="el-GR"/>
              </w:rPr>
              <w:t xml:space="preserve">Ερμούπολη, </w:t>
            </w:r>
            <w:r>
              <w:rPr>
                <w:rFonts w:ascii="Times New Roman" w:eastAsia="Arial Unicode MS" w:hAnsi="Times New Roman"/>
                <w:b/>
                <w:bCs/>
                <w:sz w:val="28"/>
                <w:szCs w:val="28"/>
                <w:lang w:val="en-US" w:eastAsia="el-GR"/>
              </w:rPr>
              <w:t>30-3-2021</w:t>
            </w:r>
          </w:p>
        </w:tc>
      </w:tr>
    </w:tbl>
    <w:p w:rsidR="00382A28" w:rsidRPr="00382A28" w:rsidRDefault="00382A28" w:rsidP="00382A28">
      <w:pPr>
        <w:keepNext/>
        <w:spacing w:after="0" w:line="240" w:lineRule="auto"/>
        <w:outlineLvl w:val="0"/>
        <w:rPr>
          <w:rFonts w:ascii="Times New Roman" w:eastAsia="Times New Roman" w:hAnsi="Times New Roman"/>
          <w:b/>
          <w:bCs/>
          <w:sz w:val="24"/>
          <w:szCs w:val="24"/>
          <w:lang w:eastAsia="el-GR"/>
        </w:rPr>
      </w:pPr>
      <w:r>
        <w:rPr>
          <w:rFonts w:ascii="Times New Roman" w:eastAsia="Arial Unicode MS" w:hAnsi="Times New Roman"/>
          <w:b/>
          <w:bCs/>
          <w:sz w:val="32"/>
          <w:szCs w:val="32"/>
          <w:lang w:eastAsia="el-GR"/>
        </w:rPr>
        <w:t xml:space="preserve">                                                 </w:t>
      </w:r>
      <w:r w:rsidRPr="00382A28">
        <w:rPr>
          <w:rFonts w:ascii="Times New Roman" w:eastAsia="Arial Unicode MS" w:hAnsi="Times New Roman"/>
          <w:b/>
          <w:bCs/>
          <w:sz w:val="24"/>
          <w:szCs w:val="24"/>
          <w:lang w:eastAsia="el-GR"/>
        </w:rPr>
        <w:t xml:space="preserve">Ο Ρ Θ  Η     </w:t>
      </w:r>
      <w:r w:rsidRPr="00382A28">
        <w:rPr>
          <w:rFonts w:ascii="Times New Roman" w:eastAsia="Times New Roman" w:hAnsi="Times New Roman"/>
          <w:b/>
          <w:bCs/>
          <w:sz w:val="24"/>
          <w:szCs w:val="24"/>
          <w:lang w:eastAsia="el-GR"/>
        </w:rPr>
        <w:t>Α Ν Α Κ Ο Ι Ν Ω Σ Η</w:t>
      </w:r>
    </w:p>
    <w:p w:rsidR="00382A28" w:rsidRDefault="00382A28" w:rsidP="00382A28">
      <w:pPr>
        <w:spacing w:after="0" w:line="360" w:lineRule="exact"/>
        <w:jc w:val="both"/>
        <w:rPr>
          <w:rFonts w:ascii="Times New Roman" w:eastAsia="Times New Roman" w:hAnsi="Times New Roman"/>
          <w:sz w:val="28"/>
          <w:szCs w:val="28"/>
          <w:lang w:eastAsia="el-GR"/>
        </w:rPr>
      </w:pPr>
      <w:r>
        <w:rPr>
          <w:rFonts w:ascii="Times New Roman" w:eastAsia="Times New Roman" w:hAnsi="Times New Roman"/>
          <w:sz w:val="28"/>
          <w:szCs w:val="28"/>
          <w:lang w:eastAsia="el-GR"/>
        </w:rPr>
        <w:t xml:space="preserve">Το Δημοτικό Λιμενικό Ταμείο Σύρου ενημερώνει τους ιδιοκτήτες καταστημάτων υγειονομικού ενδιαφέροντος εντός περιοχών αρμοδιότητάς του, στα νησιά Σύρο, Κέα, Κύθνο και Σέριφο, ότι η προθεσμία υποβολής αιτήσεων παρατείνεται έως την </w:t>
      </w:r>
      <w:r>
        <w:rPr>
          <w:rFonts w:ascii="Times New Roman" w:eastAsia="Times New Roman" w:hAnsi="Times New Roman"/>
          <w:sz w:val="28"/>
          <w:szCs w:val="28"/>
          <w:lang w:eastAsia="el-GR"/>
        </w:rPr>
        <w:t>Πέμπτη</w:t>
      </w:r>
      <w:r>
        <w:rPr>
          <w:rFonts w:ascii="Times New Roman" w:eastAsia="Times New Roman" w:hAnsi="Times New Roman"/>
          <w:sz w:val="28"/>
          <w:szCs w:val="28"/>
          <w:lang w:eastAsia="el-GR"/>
        </w:rPr>
        <w:t xml:space="preserve"> </w:t>
      </w:r>
      <w:r>
        <w:rPr>
          <w:rFonts w:ascii="Times New Roman" w:eastAsia="Times New Roman" w:hAnsi="Times New Roman"/>
          <w:sz w:val="28"/>
          <w:szCs w:val="28"/>
          <w:lang w:eastAsia="el-GR"/>
        </w:rPr>
        <w:t>15</w:t>
      </w:r>
      <w:bookmarkStart w:id="0" w:name="_GoBack"/>
      <w:bookmarkEnd w:id="0"/>
      <w:r>
        <w:rPr>
          <w:rFonts w:ascii="Times New Roman" w:eastAsia="Times New Roman" w:hAnsi="Times New Roman"/>
          <w:sz w:val="28"/>
          <w:szCs w:val="28"/>
          <w:lang w:eastAsia="el-GR"/>
        </w:rPr>
        <w:t xml:space="preserve">/4/2021.(σχετικό έντυπο αίτησης στην ιστοσελίδα </w:t>
      </w:r>
      <w:r>
        <w:rPr>
          <w:rFonts w:ascii="Times New Roman" w:eastAsia="Times New Roman" w:hAnsi="Times New Roman"/>
          <w:sz w:val="28"/>
          <w:szCs w:val="28"/>
          <w:lang w:val="en-US" w:eastAsia="el-GR"/>
        </w:rPr>
        <w:t>www</w:t>
      </w:r>
      <w:r>
        <w:rPr>
          <w:rFonts w:ascii="Times New Roman" w:eastAsia="Times New Roman" w:hAnsi="Times New Roman"/>
          <w:sz w:val="28"/>
          <w:szCs w:val="28"/>
          <w:lang w:eastAsia="el-GR"/>
        </w:rPr>
        <w:t>.</w:t>
      </w:r>
      <w:proofErr w:type="spellStart"/>
      <w:r>
        <w:rPr>
          <w:rFonts w:ascii="Times New Roman" w:eastAsia="Times New Roman" w:hAnsi="Times New Roman"/>
          <w:sz w:val="28"/>
          <w:szCs w:val="28"/>
          <w:lang w:val="en-US" w:eastAsia="el-GR"/>
        </w:rPr>
        <w:t>portofsyros</w:t>
      </w:r>
      <w:proofErr w:type="spellEnd"/>
      <w:r>
        <w:rPr>
          <w:rFonts w:ascii="Times New Roman" w:eastAsia="Times New Roman" w:hAnsi="Times New Roman"/>
          <w:sz w:val="28"/>
          <w:szCs w:val="28"/>
          <w:lang w:eastAsia="el-GR"/>
        </w:rPr>
        <w:t>.</w:t>
      </w:r>
      <w:r>
        <w:rPr>
          <w:rFonts w:ascii="Times New Roman" w:eastAsia="Times New Roman" w:hAnsi="Times New Roman"/>
          <w:sz w:val="28"/>
          <w:szCs w:val="28"/>
          <w:lang w:val="en-US" w:eastAsia="el-GR"/>
        </w:rPr>
        <w:t>gr</w:t>
      </w:r>
      <w:r>
        <w:rPr>
          <w:rFonts w:ascii="Times New Roman" w:eastAsia="Times New Roman" w:hAnsi="Times New Roman"/>
          <w:sz w:val="28"/>
          <w:szCs w:val="28"/>
          <w:lang w:eastAsia="el-GR"/>
        </w:rPr>
        <w:t>) οι οποίες  θα συνοδεύονται από τα κάτωθι δικαιολογητικά:</w:t>
      </w:r>
    </w:p>
    <w:p w:rsidR="00382A28" w:rsidRDefault="00382A28" w:rsidP="00382A28">
      <w:pPr>
        <w:spacing w:after="0" w:line="360" w:lineRule="exact"/>
        <w:jc w:val="both"/>
        <w:rPr>
          <w:rFonts w:ascii="Times New Roman" w:eastAsia="Times New Roman" w:hAnsi="Times New Roman"/>
          <w:sz w:val="28"/>
          <w:szCs w:val="28"/>
          <w:lang w:eastAsia="el-GR"/>
        </w:rPr>
      </w:pPr>
      <w:r>
        <w:rPr>
          <w:rFonts w:ascii="Times New Roman" w:eastAsia="Times New Roman" w:hAnsi="Times New Roman"/>
          <w:sz w:val="28"/>
          <w:szCs w:val="28"/>
          <w:lang w:eastAsia="el-GR"/>
        </w:rPr>
        <w:t>1.Άδεια λειτουργίας καταστήματος</w:t>
      </w:r>
    </w:p>
    <w:p w:rsidR="00382A28" w:rsidRDefault="00382A28" w:rsidP="00382A28">
      <w:pPr>
        <w:spacing w:after="0" w:line="360" w:lineRule="exact"/>
        <w:jc w:val="both"/>
        <w:rPr>
          <w:rFonts w:ascii="Times New Roman" w:eastAsia="Times New Roman" w:hAnsi="Times New Roman"/>
          <w:sz w:val="28"/>
          <w:szCs w:val="28"/>
          <w:lang w:eastAsia="el-GR"/>
        </w:rPr>
      </w:pPr>
      <w:r>
        <w:rPr>
          <w:rFonts w:ascii="Times New Roman" w:eastAsia="Times New Roman" w:hAnsi="Times New Roman"/>
          <w:sz w:val="28"/>
          <w:szCs w:val="28"/>
          <w:lang w:eastAsia="el-GR"/>
        </w:rPr>
        <w:t>2.Τοπογραφικό διάγραμμα (ΝΕΟ) (</w:t>
      </w:r>
      <w:r>
        <w:rPr>
          <w:rFonts w:ascii="Times New Roman" w:eastAsia="Times New Roman" w:hAnsi="Times New Roman"/>
          <w:b/>
          <w:sz w:val="28"/>
          <w:szCs w:val="28"/>
          <w:lang w:eastAsia="el-GR"/>
        </w:rPr>
        <w:t>4 πρωτότυπα</w:t>
      </w:r>
      <w:r>
        <w:rPr>
          <w:rFonts w:ascii="Times New Roman" w:eastAsia="Times New Roman" w:hAnsi="Times New Roman"/>
          <w:sz w:val="28"/>
          <w:szCs w:val="28"/>
          <w:lang w:eastAsia="el-GR"/>
        </w:rPr>
        <w:t xml:space="preserve">) υπογεγραμμένο από μηχανικό, στο οποίο να απεικονίζεται ευκρινώς ο αιτούμενος για παραχώρηση χώρος σε σχέση με τις εγκεκριμένες οριογραμμές αιγιαλού-παραλίας και χερσαίας ζώνης λιμένα, η ακριβής έκταση του σε </w:t>
      </w:r>
      <w:proofErr w:type="spellStart"/>
      <w:r>
        <w:rPr>
          <w:rFonts w:ascii="Times New Roman" w:eastAsia="Times New Roman" w:hAnsi="Times New Roman"/>
          <w:sz w:val="28"/>
          <w:szCs w:val="28"/>
          <w:lang w:eastAsia="el-GR"/>
        </w:rPr>
        <w:t>τ.μ</w:t>
      </w:r>
      <w:proofErr w:type="spellEnd"/>
      <w:r>
        <w:rPr>
          <w:rFonts w:ascii="Times New Roman" w:eastAsia="Times New Roman" w:hAnsi="Times New Roman"/>
          <w:sz w:val="28"/>
          <w:szCs w:val="28"/>
          <w:lang w:eastAsia="el-GR"/>
        </w:rPr>
        <w:t>. και ο σκοπός. Επί του τοπογραφικού διαγράμματος θα αναγράφεται η απόφαση καθορισμού Χ.Ζ., η εγκριτική αυτής απόφαση του Γ.Γ. της Αποκεντρωμένης Διοίκησης ή του Νομάρχη και το ΦΕΚ δημοσίευσής της (εφόσον υπάρχει).</w:t>
      </w:r>
    </w:p>
    <w:p w:rsidR="00382A28" w:rsidRDefault="00382A28" w:rsidP="00382A28">
      <w:pPr>
        <w:spacing w:after="0" w:line="360" w:lineRule="exact"/>
        <w:jc w:val="both"/>
        <w:rPr>
          <w:rFonts w:ascii="Times New Roman" w:eastAsia="Times New Roman" w:hAnsi="Times New Roman"/>
          <w:sz w:val="28"/>
          <w:szCs w:val="28"/>
          <w:lang w:eastAsia="el-GR"/>
        </w:rPr>
      </w:pPr>
      <w:r>
        <w:rPr>
          <w:rFonts w:ascii="Times New Roman" w:eastAsia="Times New Roman" w:hAnsi="Times New Roman"/>
          <w:sz w:val="28"/>
          <w:szCs w:val="28"/>
          <w:lang w:eastAsia="el-GR"/>
        </w:rPr>
        <w:t>3.Μετά τη δημοσίευση του Ν.4504/17 (ΦΕΚ 184/29.11.2017 Τεύχος Α΄) απαιτείται επιπλέον</w:t>
      </w:r>
    </w:p>
    <w:p w:rsidR="00382A28" w:rsidRDefault="00382A28" w:rsidP="00382A28">
      <w:pPr>
        <w:spacing w:after="0" w:line="360" w:lineRule="exact"/>
        <w:jc w:val="both"/>
        <w:rPr>
          <w:rFonts w:ascii="Times New Roman" w:eastAsia="Times New Roman" w:hAnsi="Times New Roman"/>
          <w:sz w:val="28"/>
          <w:szCs w:val="28"/>
          <w:lang w:eastAsia="el-GR"/>
        </w:rPr>
      </w:pPr>
      <w:r>
        <w:rPr>
          <w:rFonts w:ascii="Times New Roman" w:eastAsia="Times New Roman" w:hAnsi="Times New Roman"/>
          <w:sz w:val="28"/>
          <w:szCs w:val="28"/>
          <w:lang w:eastAsia="el-GR"/>
        </w:rPr>
        <w:t xml:space="preserve">Υπεύθυνη Δήλωση του αρμόδιου μηχανικού ότι δεν υπάρχουν αυθαίρετες κατασκευές στον αιτούμενο για παραχώρηση χώρο  ή σε περίπτωση ύπαρξης αυθαίρετων κατασκευών </w:t>
      </w:r>
    </w:p>
    <w:p w:rsidR="00382A28" w:rsidRDefault="00382A28" w:rsidP="00382A28">
      <w:pPr>
        <w:spacing w:after="0" w:line="360" w:lineRule="exact"/>
        <w:jc w:val="both"/>
        <w:rPr>
          <w:rFonts w:ascii="Times New Roman" w:eastAsia="Times New Roman" w:hAnsi="Times New Roman"/>
          <w:sz w:val="28"/>
          <w:szCs w:val="28"/>
          <w:lang w:eastAsia="el-GR"/>
        </w:rPr>
      </w:pPr>
      <w:r>
        <w:rPr>
          <w:rFonts w:ascii="Times New Roman" w:eastAsia="Times New Roman" w:hAnsi="Times New Roman"/>
          <w:sz w:val="28"/>
          <w:szCs w:val="28"/>
          <w:lang w:eastAsia="el-GR"/>
        </w:rPr>
        <w:t xml:space="preserve">βεβαίωση αρμόδιου μηχανικού για τη στατική επάρκεια των υφισταμένων κατασκευών </w:t>
      </w:r>
    </w:p>
    <w:p w:rsidR="00382A28" w:rsidRDefault="00382A28" w:rsidP="00382A28">
      <w:pPr>
        <w:spacing w:after="0" w:line="360" w:lineRule="exact"/>
        <w:jc w:val="both"/>
        <w:rPr>
          <w:rFonts w:ascii="Times New Roman" w:eastAsia="Times New Roman" w:hAnsi="Times New Roman"/>
          <w:sz w:val="24"/>
          <w:szCs w:val="24"/>
          <w:lang w:eastAsia="el-GR"/>
        </w:rPr>
      </w:pPr>
    </w:p>
    <w:p w:rsidR="00382A28" w:rsidRDefault="00382A28" w:rsidP="00382A28">
      <w:pPr>
        <w:spacing w:after="0" w:line="360" w:lineRule="exact"/>
        <w:jc w:val="both"/>
        <w:rPr>
          <w:rFonts w:ascii="Times New Roman" w:eastAsia="Times New Roman" w:hAnsi="Times New Roman"/>
          <w:sz w:val="24"/>
          <w:szCs w:val="24"/>
          <w:lang w:eastAsia="el-GR"/>
          <w14:shadow w14:blurRad="50800" w14:dist="0" w14:dir="0" w14:sx="100000" w14:sy="100000" w14:kx="0" w14:ky="0" w14:algn="tl">
            <w14:srgbClr w14:val="000000"/>
          </w14:shadow>
          <w14:textOutline w14:w="8890" w14:cap="flat" w14:cmpd="sng" w14:algn="ctr">
            <w14:solidFill>
              <w14:srgbClr w14:val="FFFFFF"/>
            </w14:solidFill>
            <w14:prstDash w14:val="solid"/>
            <w14:miter w14:lim="0"/>
          </w14:textOutline>
          <w14:textFill>
            <w14:gradFill>
              <w14:gsLst>
                <w14:gs w14:pos="0">
                  <w14:srgbClr w14:val="6D6D6D">
                    <w14:tint w14:val="92000"/>
                    <w14:shade w14:val="100000"/>
                    <w14:satMod w14:val="150000"/>
                  </w14:srgbClr>
                </w14:gs>
                <w14:gs w14:pos="49000">
                  <w14:srgbClr w14:val="757575">
                    <w14:tint w14:val="89000"/>
                    <w14:shade w14:val="90000"/>
                    <w14:satMod w14:val="150000"/>
                  </w14:srgbClr>
                </w14:gs>
                <w14:gs w14:pos="50000">
                  <w14:srgbClr w14:val="000000">
                    <w14:tint w14:val="100000"/>
                    <w14:shade w14:val="75000"/>
                    <w14:satMod w14:val="150000"/>
                  </w14:srgbClr>
                </w14:gs>
                <w14:gs w14:pos="95000">
                  <w14:srgbClr w14:val="000000">
                    <w14:shade w14:val="47000"/>
                    <w14:satMod w14:val="150000"/>
                  </w14:srgbClr>
                </w14:gs>
                <w14:gs w14:pos="100000">
                  <w14:srgbClr w14:val="000000">
                    <w14:shade w14:val="39000"/>
                    <w14:satMod w14:val="150000"/>
                  </w14:srgbClr>
                </w14:gs>
              </w14:gsLst>
              <w14:lin w14:ang="5400000" w14:scaled="0"/>
            </w14:gradFill>
          </w14:textFill>
        </w:rPr>
      </w:pPr>
      <w:r>
        <w:rPr>
          <w:rFonts w:ascii="Times New Roman" w:eastAsia="Times New Roman" w:hAnsi="Times New Roman"/>
          <w:sz w:val="24"/>
          <w:szCs w:val="24"/>
          <w:lang w:eastAsia="el-GR"/>
        </w:rPr>
        <w:t xml:space="preserve">Σημείωση: Ο Ενδιαφερόμενος  εντός ενός μηνός από την απόφαση παραχώρησης θα προσκομίζει  εγγυητική επιστολή από αναγνωρισμένα πιστωτικά ιδρύματα της Ελλάδος ή από το Ταμείο Παρακαταθηκών και Δανείων ύψους 500 ευρώ υπέρ του Δημοτικού Λιμενικού Ταμείου Σύρου και με διάρκεια τουλάχιστον δύο μηνών πλέον της διάρκειας παραχώρησης. Σε περίπτωση μη προσκόμισης της απαραίτητης εγγυητικής επιστολής το Δημοτικό Λιμενικό Ταμείο Σύρου έχει δικαίωμα της ανάκλησης της παραχώρησης.   </w:t>
      </w:r>
    </w:p>
    <w:p w:rsidR="00382A28" w:rsidRDefault="00382A28" w:rsidP="00382A28"/>
    <w:p w:rsidR="005D33F7" w:rsidRDefault="00382A28"/>
    <w:sectPr w:rsidR="005D33F7" w:rsidSect="00382A28">
      <w:pgSz w:w="11906" w:h="16838"/>
      <w:pgMar w:top="1559" w:right="851" w:bottom="1134" w:left="851" w:header="709" w:footer="709" w:gutter="0"/>
      <w:cols w:space="708"/>
      <w:docGrid w:linePitch="299"/>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A1"/>
    <w:family w:val="swiss"/>
    <w:pitch w:val="variable"/>
    <w:sig w:usb0="E00002FF" w:usb1="4000ACFF" w:usb2="00000001" w:usb3="00000000" w:csb0="0000019F" w:csb1="00000000"/>
  </w:font>
  <w:font w:name="Times New Roman">
    <w:panose1 w:val="02020603050405020304"/>
    <w:charset w:val="A1"/>
    <w:family w:val="roman"/>
    <w:pitch w:val="variable"/>
    <w:sig w:usb0="E0002AFF" w:usb1="C0007841" w:usb2="00000009" w:usb3="00000000" w:csb0="000001FF" w:csb1="00000000"/>
  </w:font>
  <w:font w:name="Tahoma">
    <w:panose1 w:val="020B0604030504040204"/>
    <w:charset w:val="A1"/>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A1"/>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drawingGridHorizontalSpacing w:val="110"/>
  <w:drawingGridVerticalSpacing w:val="299"/>
  <w:displayHorizontalDrawingGridEvery w:val="2"/>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179FF"/>
    <w:rsid w:val="00361799"/>
    <w:rsid w:val="00382A28"/>
    <w:rsid w:val="004179FF"/>
    <w:rsid w:val="006256E6"/>
    <w:rsid w:val="006354B4"/>
  </w:rsids>
  <m:mathPr>
    <m:mathFont m:val="Cambria Math"/>
    <m:brkBin m:val="before"/>
    <m:brkBinSub m:val="--"/>
    <m:smallFrac m:val="0"/>
    <m:dispDef/>
    <m:lMargin m:val="0"/>
    <m:rMargin m:val="0"/>
    <m:defJc m:val="centerGroup"/>
    <m:wrapIndent m:val="1440"/>
    <m:intLim m:val="subSup"/>
    <m:naryLim m:val="undOvr"/>
  </m:mathPr>
  <w:themeFontLang w:val="el-G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2A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2A28"/>
    <w:rPr>
      <w:rFonts w:ascii="Tahoma" w:eastAsia="Calibri" w:hAnsi="Tahoma" w:cs="Tahoma"/>
      <w:sz w:val="16"/>
      <w:szCs w:val="16"/>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l-GR"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82A28"/>
    <w:rPr>
      <w:rFonts w:ascii="Calibri" w:eastAsia="Calibri" w:hAnsi="Calibri" w:cs="Times New Roman"/>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alloon Text"/>
    <w:basedOn w:val="a"/>
    <w:link w:val="Char"/>
    <w:uiPriority w:val="99"/>
    <w:semiHidden/>
    <w:unhideWhenUsed/>
    <w:rsid w:val="00382A28"/>
    <w:pPr>
      <w:spacing w:after="0" w:line="240" w:lineRule="auto"/>
    </w:pPr>
    <w:rPr>
      <w:rFonts w:ascii="Tahoma" w:hAnsi="Tahoma" w:cs="Tahoma"/>
      <w:sz w:val="16"/>
      <w:szCs w:val="16"/>
    </w:rPr>
  </w:style>
  <w:style w:type="character" w:customStyle="1" w:styleId="Char">
    <w:name w:val="Κείμενο πλαισίου Char"/>
    <w:basedOn w:val="a0"/>
    <w:link w:val="a3"/>
    <w:uiPriority w:val="99"/>
    <w:semiHidden/>
    <w:rsid w:val="00382A28"/>
    <w:rPr>
      <w:rFonts w:ascii="Tahoma" w:eastAsia="Calibri" w:hAnsi="Tahoma" w:cs="Tahoma"/>
      <w:sz w:val="16"/>
      <w:szCs w:val="16"/>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211578634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image" Target="media/image1.jpeg"/><Relationship Id="rId4" Type="http://schemas.openxmlformats.org/officeDocument/2006/relationships/webSettings" Target="webSettings.xml"/></Relationships>
</file>

<file path=word/theme/theme1.xml><?xml version="1.0" encoding="utf-8"?>
<a:theme xmlns:a="http://schemas.openxmlformats.org/drawingml/2006/main" name="Θέμα του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Pages>
  <Words>277</Words>
  <Characters>1500</Characters>
  <Application>Microsoft Office Word</Application>
  <DocSecurity>0</DocSecurity>
  <Lines>12</Lines>
  <Paragraphs>3</Paragraphs>
  <ScaleCrop>false</ScaleCrop>
  <Company/>
  <LinksUpToDate>false</LinksUpToDate>
  <CharactersWithSpaces>1774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User</cp:lastModifiedBy>
  <cp:revision>2</cp:revision>
  <dcterms:created xsi:type="dcterms:W3CDTF">2021-03-30T08:10:00Z</dcterms:created>
  <dcterms:modified xsi:type="dcterms:W3CDTF">2021-03-30T08:12:00Z</dcterms:modified>
</cp:coreProperties>
</file>